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AF" w:rsidRPr="001F197E" w:rsidRDefault="00A51D33">
      <w:pPr>
        <w:jc w:val="center"/>
        <w:rPr>
          <w:rFonts w:cstheme="minorHAnsi"/>
          <w:b/>
          <w:color w:val="2E74B5" w:themeColor="accent1" w:themeShade="BF"/>
          <w:sz w:val="32"/>
          <w:szCs w:val="32"/>
        </w:rPr>
      </w:pPr>
      <w:r w:rsidRPr="001F197E">
        <w:rPr>
          <w:rFonts w:cstheme="minorHAnsi"/>
          <w:b/>
          <w:color w:val="2E74B5" w:themeColor="accent1" w:themeShade="BF"/>
          <w:sz w:val="32"/>
          <w:szCs w:val="32"/>
        </w:rPr>
        <w:t xml:space="preserve">Młodzieżowy Dom Kultury przy ulicy Grunwaldzkiej 5 w Krakowie </w:t>
      </w:r>
    </w:p>
    <w:p w:rsidR="00691AAF" w:rsidRPr="001F197E" w:rsidRDefault="00A51D33">
      <w:pPr>
        <w:jc w:val="center"/>
        <w:rPr>
          <w:rFonts w:cstheme="minorHAnsi"/>
          <w:b/>
          <w:color w:val="2E74B5" w:themeColor="accent1" w:themeShade="BF"/>
          <w:sz w:val="32"/>
          <w:szCs w:val="32"/>
        </w:rPr>
      </w:pPr>
      <w:r w:rsidRPr="001F197E">
        <w:rPr>
          <w:rFonts w:cstheme="minorHAnsi"/>
          <w:b/>
          <w:color w:val="2E74B5" w:themeColor="accent1" w:themeShade="BF"/>
          <w:sz w:val="14"/>
          <w:szCs w:val="32"/>
        </w:rPr>
        <w:t>______________________________________</w:t>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r>
      <w:r w:rsidR="0074484C" w:rsidRPr="001F197E">
        <w:rPr>
          <w:rFonts w:cstheme="minorHAnsi"/>
          <w:b/>
          <w:color w:val="2E74B5" w:themeColor="accent1" w:themeShade="BF"/>
          <w:sz w:val="14"/>
          <w:szCs w:val="32"/>
        </w:rPr>
        <w:softHyphen/>
        <w:t>_______________________________________________________________________</w:t>
      </w:r>
      <w:r w:rsidRPr="001F197E">
        <w:rPr>
          <w:rFonts w:cstheme="minorHAnsi"/>
          <w:b/>
          <w:color w:val="2E74B5" w:themeColor="accent1" w:themeShade="BF"/>
          <w:sz w:val="14"/>
          <w:szCs w:val="32"/>
        </w:rPr>
        <w:t>________________</w:t>
      </w: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A51D33">
      <w:pPr>
        <w:spacing w:line="240" w:lineRule="auto"/>
        <w:jc w:val="center"/>
        <w:rPr>
          <w:rFonts w:cstheme="minorHAnsi"/>
          <w:color w:val="2E74B5" w:themeColor="accent1" w:themeShade="BF"/>
          <w:sz w:val="56"/>
          <w:szCs w:val="56"/>
        </w:rPr>
      </w:pPr>
      <w:bookmarkStart w:id="0" w:name="_GoBack"/>
      <w:r w:rsidRPr="001F197E">
        <w:rPr>
          <w:rFonts w:cstheme="minorHAnsi"/>
          <w:b/>
          <w:color w:val="2E74B5" w:themeColor="accent1" w:themeShade="BF"/>
          <w:sz w:val="56"/>
          <w:szCs w:val="56"/>
        </w:rPr>
        <w:t xml:space="preserve">Procedura obsługi osób ze specjalnymi potrzebami </w:t>
      </w:r>
    </w:p>
    <w:bookmarkEnd w:id="0"/>
    <w:p w:rsidR="00691AAF" w:rsidRPr="001F197E" w:rsidRDefault="00A51D33">
      <w:pPr>
        <w:spacing w:line="240" w:lineRule="auto"/>
        <w:jc w:val="center"/>
        <w:rPr>
          <w:rFonts w:cstheme="minorHAnsi"/>
          <w:color w:val="2E74B5" w:themeColor="accent1" w:themeShade="BF"/>
          <w:sz w:val="56"/>
          <w:szCs w:val="56"/>
        </w:rPr>
      </w:pPr>
      <w:r w:rsidRPr="001F197E">
        <w:rPr>
          <w:rFonts w:cstheme="minorHAnsi"/>
          <w:b/>
          <w:color w:val="2E74B5" w:themeColor="accent1" w:themeShade="BF"/>
          <w:sz w:val="28"/>
          <w:szCs w:val="28"/>
        </w:rPr>
        <w:t xml:space="preserve">(uczniów, kadry pedagogicznej, administracyjnej, osób z otoczenia, np. rodziców, gości i innych) </w:t>
      </w:r>
    </w:p>
    <w:p w:rsidR="00691AAF" w:rsidRPr="001F197E" w:rsidRDefault="00A51D33">
      <w:pPr>
        <w:spacing w:line="360" w:lineRule="auto"/>
        <w:jc w:val="center"/>
        <w:rPr>
          <w:rFonts w:cstheme="minorHAnsi"/>
          <w:color w:val="2E74B5" w:themeColor="accent1" w:themeShade="BF"/>
          <w:sz w:val="28"/>
          <w:szCs w:val="28"/>
        </w:rPr>
      </w:pPr>
      <w:r w:rsidRPr="001F197E">
        <w:rPr>
          <w:rFonts w:cstheme="minorHAnsi"/>
          <w:b/>
          <w:color w:val="2E74B5" w:themeColor="accent1" w:themeShade="BF"/>
          <w:sz w:val="28"/>
          <w:szCs w:val="28"/>
        </w:rPr>
        <w:t xml:space="preserve">   w Młodzieżowym  Domu  Kultury przy ulicy Grunwaldzkiej 5 w Krakowie </w:t>
      </w:r>
    </w:p>
    <w:p w:rsidR="00691AAF" w:rsidRPr="001F197E" w:rsidRDefault="00A51D33">
      <w:pPr>
        <w:spacing w:line="240" w:lineRule="auto"/>
        <w:jc w:val="center"/>
        <w:rPr>
          <w:rFonts w:cstheme="minorHAnsi"/>
          <w:b/>
          <w:color w:val="2E74B5" w:themeColor="accent1" w:themeShade="BF"/>
          <w:sz w:val="28"/>
          <w:szCs w:val="28"/>
        </w:rPr>
      </w:pPr>
      <w:r w:rsidRPr="001F197E">
        <w:rPr>
          <w:rFonts w:cstheme="minorHAnsi"/>
          <w:b/>
          <w:color w:val="2E74B5" w:themeColor="accent1" w:themeShade="BF"/>
          <w:sz w:val="28"/>
          <w:szCs w:val="28"/>
        </w:rPr>
        <w:t xml:space="preserve"> </w:t>
      </w: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A51D33">
      <w:pPr>
        <w:spacing w:line="240" w:lineRule="auto"/>
        <w:jc w:val="center"/>
        <w:rPr>
          <w:rFonts w:cstheme="minorHAnsi"/>
          <w:b/>
          <w:color w:val="2E74B5" w:themeColor="accent1" w:themeShade="BF"/>
          <w:sz w:val="36"/>
          <w:szCs w:val="36"/>
        </w:rPr>
      </w:pPr>
      <w:r w:rsidRPr="001F197E">
        <w:rPr>
          <w:rFonts w:cstheme="minorHAnsi"/>
          <w:b/>
          <w:color w:val="2E74B5" w:themeColor="accent1" w:themeShade="BF"/>
          <w:sz w:val="36"/>
          <w:szCs w:val="36"/>
        </w:rPr>
        <w:t xml:space="preserve"> </w:t>
      </w: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691AAF">
      <w:pPr>
        <w:spacing w:line="240" w:lineRule="auto"/>
        <w:jc w:val="center"/>
        <w:rPr>
          <w:rFonts w:cstheme="minorHAnsi"/>
          <w:b/>
          <w:color w:val="2E74B5" w:themeColor="accent1" w:themeShade="BF"/>
          <w:sz w:val="36"/>
          <w:szCs w:val="36"/>
        </w:rPr>
      </w:pPr>
    </w:p>
    <w:p w:rsidR="00691AAF" w:rsidRPr="001F197E" w:rsidRDefault="00691AAF">
      <w:pPr>
        <w:spacing w:line="240" w:lineRule="auto"/>
        <w:jc w:val="center"/>
        <w:rPr>
          <w:rFonts w:cstheme="minorHAnsi"/>
          <w:b/>
          <w:color w:val="2E74B5" w:themeColor="accent1" w:themeShade="BF"/>
          <w:sz w:val="36"/>
          <w:szCs w:val="36"/>
        </w:rPr>
      </w:pPr>
    </w:p>
    <w:p w:rsidR="00E26C45" w:rsidRPr="001F197E" w:rsidRDefault="00E26C45">
      <w:pPr>
        <w:spacing w:line="240" w:lineRule="auto"/>
        <w:jc w:val="center"/>
        <w:rPr>
          <w:rFonts w:cstheme="minorHAnsi"/>
          <w:b/>
          <w:color w:val="2E74B5" w:themeColor="accent1" w:themeShade="BF"/>
          <w:sz w:val="36"/>
          <w:szCs w:val="36"/>
        </w:rPr>
      </w:pPr>
    </w:p>
    <w:p w:rsidR="00E26C45" w:rsidRPr="001F197E" w:rsidRDefault="00E26C45">
      <w:pPr>
        <w:spacing w:line="240" w:lineRule="auto"/>
        <w:jc w:val="center"/>
        <w:rPr>
          <w:rFonts w:cstheme="minorHAnsi"/>
          <w:b/>
          <w:color w:val="2E74B5" w:themeColor="accent1" w:themeShade="BF"/>
          <w:sz w:val="36"/>
          <w:szCs w:val="36"/>
        </w:rPr>
      </w:pPr>
    </w:p>
    <w:p w:rsidR="00E26C45" w:rsidRPr="001F197E" w:rsidRDefault="00E26C45">
      <w:pPr>
        <w:spacing w:line="240" w:lineRule="auto"/>
        <w:jc w:val="center"/>
        <w:rPr>
          <w:rFonts w:cstheme="minorHAnsi"/>
          <w:b/>
          <w:color w:val="2E74B5" w:themeColor="accent1" w:themeShade="BF"/>
          <w:sz w:val="36"/>
          <w:szCs w:val="36"/>
        </w:rPr>
      </w:pPr>
    </w:p>
    <w:p w:rsidR="00E26C45" w:rsidRPr="001F197E" w:rsidRDefault="00E26C45">
      <w:pPr>
        <w:spacing w:line="240" w:lineRule="auto"/>
        <w:jc w:val="center"/>
        <w:rPr>
          <w:rFonts w:cstheme="minorHAnsi"/>
          <w:b/>
          <w:color w:val="2E74B5" w:themeColor="accent1" w:themeShade="BF"/>
          <w:sz w:val="36"/>
          <w:szCs w:val="36"/>
        </w:rPr>
      </w:pPr>
    </w:p>
    <w:p w:rsidR="00E26C45" w:rsidRPr="001F197E" w:rsidRDefault="00E26C45">
      <w:pPr>
        <w:spacing w:line="240" w:lineRule="auto"/>
        <w:jc w:val="center"/>
        <w:rPr>
          <w:rFonts w:cstheme="minorHAnsi"/>
          <w:b/>
          <w:color w:val="2E74B5" w:themeColor="accent1" w:themeShade="BF"/>
          <w:sz w:val="36"/>
          <w:szCs w:val="36"/>
        </w:rPr>
      </w:pPr>
    </w:p>
    <w:p w:rsidR="00691AAF" w:rsidRPr="001F197E" w:rsidRDefault="00A51D33">
      <w:pPr>
        <w:spacing w:line="240" w:lineRule="auto"/>
        <w:jc w:val="center"/>
        <w:rPr>
          <w:rFonts w:cstheme="minorHAnsi"/>
          <w:color w:val="2E74B5" w:themeColor="accent1" w:themeShade="BF"/>
        </w:rPr>
      </w:pPr>
      <w:r w:rsidRPr="001F197E">
        <w:rPr>
          <w:rFonts w:cstheme="minorHAnsi"/>
          <w:color w:val="2E74B5" w:themeColor="accent1" w:themeShade="BF"/>
          <w:sz w:val="32"/>
          <w:szCs w:val="32"/>
        </w:rPr>
        <w:t>Sierpień 2021 r.</w:t>
      </w:r>
    </w:p>
    <w:p w:rsidR="00691AAF" w:rsidRPr="001F197E" w:rsidRDefault="00691AAF">
      <w:pPr>
        <w:spacing w:line="240" w:lineRule="auto"/>
        <w:jc w:val="center"/>
        <w:rPr>
          <w:rFonts w:cstheme="minorHAnsi"/>
          <w:b/>
          <w:color w:val="2E74B5" w:themeColor="accent1" w:themeShade="BF"/>
          <w:sz w:val="24"/>
          <w:szCs w:val="24"/>
        </w:rPr>
      </w:pPr>
    </w:p>
    <w:p w:rsidR="00691AAF" w:rsidRPr="00C60E51" w:rsidRDefault="00A51D33">
      <w:pPr>
        <w:spacing w:line="360" w:lineRule="auto"/>
        <w:jc w:val="both"/>
        <w:rPr>
          <w:rFonts w:cstheme="minorHAnsi"/>
        </w:rPr>
      </w:pPr>
      <w:r w:rsidRPr="00C60E51">
        <w:rPr>
          <w:rFonts w:cstheme="minorHAnsi"/>
          <w:b/>
          <w:sz w:val="24"/>
          <w:szCs w:val="24"/>
        </w:rPr>
        <w:lastRenderedPageBreak/>
        <w:t>Podstawa prawna</w:t>
      </w:r>
    </w:p>
    <w:p w:rsidR="00691AAF" w:rsidRPr="00C60E51" w:rsidRDefault="00A51D33">
      <w:pPr>
        <w:spacing w:line="360" w:lineRule="auto"/>
        <w:jc w:val="both"/>
        <w:rPr>
          <w:rFonts w:cstheme="minorHAnsi"/>
        </w:rPr>
      </w:pPr>
      <w:r w:rsidRPr="00C60E51">
        <w:rPr>
          <w:rFonts w:cstheme="minorHAnsi"/>
          <w:sz w:val="24"/>
          <w:szCs w:val="24"/>
        </w:rPr>
        <w:t xml:space="preserve">Ustawa z dnia 19 lipca 2019 r. o zapewnianiu dostępności osobom ze szczególnymi potrzebami (Dz. U. 2020 r. poz. 1062), </w:t>
      </w:r>
    </w:p>
    <w:p w:rsidR="00691AAF" w:rsidRPr="00C60E51" w:rsidRDefault="00C60E51">
      <w:pPr>
        <w:spacing w:line="360" w:lineRule="auto"/>
        <w:jc w:val="both"/>
        <w:rPr>
          <w:rFonts w:cstheme="minorHAnsi"/>
        </w:rPr>
      </w:pPr>
      <w:r w:rsidRPr="00C60E51">
        <w:rPr>
          <w:rFonts w:cstheme="minorHAnsi"/>
          <w:sz w:val="24"/>
          <w:szCs w:val="24"/>
        </w:rPr>
        <w:t xml:space="preserve"> </w:t>
      </w:r>
    </w:p>
    <w:p w:rsidR="00691AAF" w:rsidRPr="00C60E51" w:rsidRDefault="00A51D33">
      <w:pPr>
        <w:spacing w:line="360" w:lineRule="auto"/>
        <w:jc w:val="center"/>
        <w:rPr>
          <w:rFonts w:cstheme="minorHAnsi"/>
          <w:b/>
          <w:sz w:val="28"/>
          <w:szCs w:val="28"/>
        </w:rPr>
      </w:pPr>
      <w:r w:rsidRPr="00C60E51">
        <w:rPr>
          <w:rFonts w:cstheme="minorHAnsi"/>
          <w:b/>
          <w:sz w:val="28"/>
          <w:szCs w:val="28"/>
        </w:rPr>
        <w:t xml:space="preserve"> § 1 </w:t>
      </w:r>
    </w:p>
    <w:p w:rsidR="00691AAF" w:rsidRPr="00C60E51" w:rsidRDefault="00A51D33">
      <w:pPr>
        <w:spacing w:line="360" w:lineRule="auto"/>
        <w:jc w:val="center"/>
        <w:rPr>
          <w:rFonts w:cstheme="minorHAnsi"/>
          <w:b/>
          <w:sz w:val="28"/>
          <w:szCs w:val="28"/>
        </w:rPr>
      </w:pPr>
      <w:r w:rsidRPr="00C60E51">
        <w:rPr>
          <w:rFonts w:cstheme="minorHAnsi"/>
          <w:b/>
          <w:sz w:val="28"/>
          <w:szCs w:val="28"/>
        </w:rPr>
        <w:t>Wstęp</w:t>
      </w:r>
    </w:p>
    <w:p w:rsidR="00691AAF" w:rsidRPr="00C60E51" w:rsidRDefault="00A51D33">
      <w:pPr>
        <w:numPr>
          <w:ilvl w:val="0"/>
          <w:numId w:val="1"/>
        </w:numPr>
        <w:spacing w:line="360" w:lineRule="auto"/>
        <w:ind w:left="-37"/>
        <w:jc w:val="both"/>
        <w:rPr>
          <w:rFonts w:cstheme="minorHAnsi"/>
        </w:rPr>
      </w:pPr>
      <w:r w:rsidRPr="00C60E51">
        <w:rPr>
          <w:rFonts w:eastAsia="Calibri" w:cstheme="minorHAnsi"/>
          <w:b/>
          <w:sz w:val="24"/>
          <w:szCs w:val="24"/>
        </w:rPr>
        <w:t>Młodzieżowy Dom  Kultury przy ulicy Grunwaldzkiej 5 w Krakowie</w:t>
      </w:r>
      <w:r w:rsidRPr="00C60E51">
        <w:rPr>
          <w:rFonts w:eastAsia="Calibri" w:cstheme="minorHAnsi"/>
          <w:sz w:val="24"/>
          <w:szCs w:val="24"/>
        </w:rPr>
        <w:t xml:space="preserve"> ma swoją siedzibę przy ulicy Grunwaldzkiej 5 w Krakowie. Wynajmuje pomieszczenia na Pracownię Artystyczną przy ulicy Widok 4 w Krakowie, korzysta również z pomieszczeń Szkół  Podstawowych w Krakowie  nr 18, 38, 114.</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1"/>
        </w:numPr>
        <w:spacing w:line="360" w:lineRule="auto"/>
        <w:ind w:left="-37"/>
        <w:jc w:val="both"/>
        <w:rPr>
          <w:rFonts w:eastAsia="Calibri" w:cstheme="minorHAnsi"/>
          <w:sz w:val="24"/>
          <w:szCs w:val="24"/>
        </w:rPr>
      </w:pPr>
      <w:r w:rsidRPr="00C60E51">
        <w:rPr>
          <w:rFonts w:eastAsia="Calibri" w:cstheme="minorHAnsi"/>
          <w:b/>
          <w:sz w:val="24"/>
          <w:szCs w:val="24"/>
        </w:rPr>
        <w:t>Młodzieżowy Dom  Kultury przy ulicy Grunwaldzkiej 5 w Krakowie</w:t>
      </w:r>
      <w:r w:rsidRPr="00C60E51">
        <w:rPr>
          <w:rFonts w:eastAsia="Calibri" w:cstheme="minorHAnsi"/>
          <w:sz w:val="24"/>
          <w:szCs w:val="24"/>
        </w:rPr>
        <w:t xml:space="preserve"> </w:t>
      </w:r>
      <w:r w:rsidRPr="00C60E51">
        <w:rPr>
          <w:rFonts w:cstheme="minorHAnsi"/>
          <w:sz w:val="24"/>
          <w:szCs w:val="24"/>
        </w:rPr>
        <w:t xml:space="preserve">zwany dalej Placówką lub MDK zapewnia obsługę osób ze specjalnymi potrzebami (niepełnosprawnościami) zgodnie z Ustawą z dnia 19 lipca 2019 r. (Dz.U. 2019 poz. 1696).  Za osobę ze specjalnymi potrzebami uznaje się osobę, której stan fizyczny, psychiczny lub umysłowy trwale lub okresowo utrudnia, ogranicza bądź uniemożliwia wypełnianie ról społecznych. </w:t>
      </w:r>
    </w:p>
    <w:p w:rsidR="00691AAF" w:rsidRPr="00C60E51" w:rsidRDefault="00691AAF">
      <w:pPr>
        <w:pStyle w:val="Akapitzlist"/>
        <w:spacing w:line="360" w:lineRule="auto"/>
        <w:rPr>
          <w:rFonts w:eastAsia="Calibri" w:cstheme="minorHAnsi"/>
          <w:sz w:val="24"/>
          <w:szCs w:val="24"/>
        </w:rPr>
      </w:pP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1"/>
        </w:numPr>
        <w:spacing w:line="360" w:lineRule="auto"/>
        <w:ind w:left="-37"/>
        <w:jc w:val="both"/>
        <w:rPr>
          <w:rFonts w:eastAsia="Calibri" w:cstheme="minorHAnsi"/>
          <w:sz w:val="24"/>
          <w:szCs w:val="24"/>
        </w:rPr>
      </w:pPr>
      <w:r w:rsidRPr="00C60E51">
        <w:rPr>
          <w:rFonts w:cstheme="minorHAnsi"/>
          <w:sz w:val="24"/>
          <w:szCs w:val="24"/>
        </w:rPr>
        <w:t xml:space="preserve">Procedura określa sposób postępowania ogółu pracowników </w:t>
      </w:r>
      <w:r w:rsidRPr="00C60E51">
        <w:rPr>
          <w:rFonts w:eastAsia="Calibri" w:cstheme="minorHAnsi"/>
          <w:b/>
          <w:sz w:val="24"/>
          <w:szCs w:val="24"/>
        </w:rPr>
        <w:t>Młodzieżowego  Domu  Kultury przy ulicy Grunwaldzkiej 5 w Krakowie</w:t>
      </w:r>
      <w:r w:rsidRPr="00C60E51">
        <w:rPr>
          <w:rFonts w:eastAsia="Calibri" w:cstheme="minorHAnsi"/>
          <w:sz w:val="24"/>
          <w:szCs w:val="24"/>
        </w:rPr>
        <w:t xml:space="preserve">  </w:t>
      </w:r>
      <w:r w:rsidRPr="00C60E51">
        <w:rPr>
          <w:rFonts w:cstheme="minorHAnsi"/>
          <w:sz w:val="24"/>
          <w:szCs w:val="24"/>
        </w:rPr>
        <w:t xml:space="preserve"> w stosunku do osób z niepełnosprawnościami. </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spacing w:line="360" w:lineRule="auto"/>
        <w:ind w:left="-37"/>
        <w:jc w:val="center"/>
        <w:rPr>
          <w:rFonts w:cstheme="minorHAnsi"/>
          <w:b/>
          <w:sz w:val="28"/>
          <w:szCs w:val="28"/>
        </w:rPr>
      </w:pPr>
      <w:r w:rsidRPr="00C60E51">
        <w:rPr>
          <w:rFonts w:cstheme="minorHAnsi"/>
          <w:b/>
          <w:sz w:val="28"/>
          <w:szCs w:val="28"/>
        </w:rPr>
        <w:t>§ 2</w:t>
      </w:r>
    </w:p>
    <w:p w:rsidR="00691AAF" w:rsidRPr="00C60E51" w:rsidRDefault="00A51D33">
      <w:pPr>
        <w:pStyle w:val="Akapitzlist"/>
        <w:spacing w:line="360" w:lineRule="auto"/>
        <w:ind w:left="-37"/>
        <w:jc w:val="center"/>
        <w:rPr>
          <w:rFonts w:cstheme="minorHAnsi"/>
          <w:b/>
          <w:sz w:val="28"/>
          <w:szCs w:val="28"/>
        </w:rPr>
      </w:pPr>
      <w:r w:rsidRPr="00C60E51">
        <w:rPr>
          <w:rFonts w:cstheme="minorHAnsi"/>
          <w:b/>
          <w:sz w:val="28"/>
          <w:szCs w:val="28"/>
        </w:rPr>
        <w:t>Udogodnienia architektoniczne</w:t>
      </w:r>
    </w:p>
    <w:p w:rsidR="00691AAF" w:rsidRPr="00C60E51" w:rsidRDefault="00691AAF">
      <w:pPr>
        <w:pStyle w:val="Akapitzlist"/>
        <w:spacing w:line="360" w:lineRule="auto"/>
        <w:ind w:left="-37"/>
        <w:jc w:val="center"/>
        <w:rPr>
          <w:rFonts w:cstheme="minorHAnsi"/>
          <w:b/>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eastAsia="Calibri" w:cstheme="minorHAnsi"/>
          <w:sz w:val="24"/>
          <w:szCs w:val="24"/>
        </w:rPr>
        <w:t>Placówka specjalizuje się min. w prowadzeniu zajęć z zakresu edukacji artystycznej</w:t>
      </w:r>
      <w:r w:rsidR="00E26C45" w:rsidRPr="00C60E51">
        <w:rPr>
          <w:rFonts w:eastAsia="Calibri" w:cstheme="minorHAnsi"/>
          <w:sz w:val="24"/>
          <w:szCs w:val="24"/>
        </w:rPr>
        <w:t>:</w:t>
      </w:r>
      <w:r w:rsidRPr="00C60E51">
        <w:rPr>
          <w:rFonts w:eastAsia="Calibri" w:cstheme="minorHAnsi"/>
          <w:sz w:val="24"/>
          <w:szCs w:val="24"/>
        </w:rPr>
        <w:t xml:space="preserve"> instrumentalnych, tanecznych plastycznych, informatycznych, językowych i wokalnych</w:t>
      </w:r>
      <w:r w:rsidR="00E26C45" w:rsidRPr="00C60E51">
        <w:rPr>
          <w:rFonts w:eastAsia="Calibri" w:cstheme="minorHAnsi"/>
          <w:sz w:val="24"/>
          <w:szCs w:val="24"/>
        </w:rPr>
        <w:t xml:space="preserve"> jak również organizacji imprez.</w:t>
      </w:r>
      <w:r w:rsidRPr="00C60E51">
        <w:rPr>
          <w:rFonts w:eastAsia="Calibri" w:cstheme="minorHAnsi"/>
          <w:sz w:val="24"/>
          <w:szCs w:val="24"/>
        </w:rPr>
        <w:t xml:space="preserve">   Zajęcia te prowadzone są na trzech kondygnacjach bud</w:t>
      </w:r>
      <w:r w:rsidR="00824272">
        <w:rPr>
          <w:rFonts w:eastAsia="Calibri" w:cstheme="minorHAnsi"/>
          <w:sz w:val="24"/>
          <w:szCs w:val="24"/>
        </w:rPr>
        <w:t xml:space="preserve">ynku przy ulicy Grunwaldzkiej 5, </w:t>
      </w:r>
      <w:r w:rsidRPr="00C60E51">
        <w:rPr>
          <w:rFonts w:eastAsia="Calibri" w:cstheme="minorHAnsi"/>
          <w:sz w:val="24"/>
          <w:szCs w:val="24"/>
        </w:rPr>
        <w:t>w Pracowni Artystyczne</w:t>
      </w:r>
      <w:r w:rsidR="00824272">
        <w:rPr>
          <w:rFonts w:eastAsia="Calibri" w:cstheme="minorHAnsi"/>
          <w:sz w:val="24"/>
          <w:szCs w:val="24"/>
        </w:rPr>
        <w:t>j</w:t>
      </w:r>
      <w:r w:rsidRPr="00C60E51">
        <w:rPr>
          <w:rFonts w:eastAsia="Calibri" w:cstheme="minorHAnsi"/>
          <w:sz w:val="24"/>
          <w:szCs w:val="24"/>
        </w:rPr>
        <w:t xml:space="preserve"> przy ulicy Wido</w:t>
      </w:r>
      <w:r w:rsidR="00E26C45" w:rsidRPr="00C60E51">
        <w:rPr>
          <w:rFonts w:eastAsia="Calibri" w:cstheme="minorHAnsi"/>
          <w:sz w:val="24"/>
          <w:szCs w:val="24"/>
        </w:rPr>
        <w:t>k 4</w:t>
      </w:r>
      <w:r w:rsidR="00824272" w:rsidRPr="00824272">
        <w:rPr>
          <w:rFonts w:eastAsia="Calibri" w:cstheme="minorHAnsi"/>
          <w:sz w:val="24"/>
          <w:szCs w:val="24"/>
        </w:rPr>
        <w:t xml:space="preserve"> </w:t>
      </w:r>
      <w:r w:rsidR="00824272" w:rsidRPr="00C60E51">
        <w:rPr>
          <w:rFonts w:eastAsia="Calibri" w:cstheme="minorHAnsi"/>
          <w:sz w:val="24"/>
          <w:szCs w:val="24"/>
        </w:rPr>
        <w:t>oraz</w:t>
      </w:r>
      <w:r w:rsidR="00824272">
        <w:rPr>
          <w:rFonts w:eastAsia="Calibri" w:cstheme="minorHAnsi"/>
          <w:sz w:val="24"/>
          <w:szCs w:val="24"/>
        </w:rPr>
        <w:t xml:space="preserve"> Szkołach Podstawowych nr: 18, 38, 114.</w:t>
      </w:r>
    </w:p>
    <w:p w:rsidR="00691AAF" w:rsidRPr="00C60E51" w:rsidRDefault="00691AAF">
      <w:pPr>
        <w:pStyle w:val="Akapitzlist"/>
        <w:spacing w:line="360" w:lineRule="auto"/>
        <w:ind w:left="-37"/>
        <w:jc w:val="center"/>
        <w:rPr>
          <w:rFonts w:eastAsia="Calibri" w:cstheme="minorHAnsi"/>
          <w:b/>
          <w:sz w:val="24"/>
          <w:szCs w:val="24"/>
        </w:rPr>
      </w:pPr>
    </w:p>
    <w:p w:rsidR="00691AAF" w:rsidRPr="00C60E51" w:rsidRDefault="00E26C45">
      <w:pPr>
        <w:pStyle w:val="Akapitzlist"/>
        <w:numPr>
          <w:ilvl w:val="0"/>
          <w:numId w:val="2"/>
        </w:numPr>
        <w:spacing w:line="360" w:lineRule="auto"/>
        <w:jc w:val="both"/>
        <w:rPr>
          <w:rFonts w:eastAsia="Calibri" w:cstheme="minorHAnsi"/>
          <w:sz w:val="24"/>
          <w:szCs w:val="24"/>
        </w:rPr>
      </w:pPr>
      <w:r w:rsidRPr="00C60E51">
        <w:rPr>
          <w:rFonts w:eastAsia="Calibri" w:cstheme="minorHAnsi"/>
          <w:sz w:val="24"/>
          <w:szCs w:val="24"/>
        </w:rPr>
        <w:t xml:space="preserve">Siedziba </w:t>
      </w:r>
      <w:r w:rsidRPr="00C60E51">
        <w:rPr>
          <w:rFonts w:eastAsia="Calibri" w:cstheme="minorHAnsi"/>
          <w:b/>
          <w:sz w:val="24"/>
          <w:szCs w:val="24"/>
        </w:rPr>
        <w:t>Młodzieżowego  Domu  Kultury mieści się przy ulicy Grunwaldzkiej 5 w Krakowie</w:t>
      </w:r>
      <w:r w:rsidRPr="00C60E51">
        <w:rPr>
          <w:rFonts w:eastAsia="Calibri" w:cstheme="minorHAnsi"/>
          <w:sz w:val="24"/>
          <w:szCs w:val="24"/>
        </w:rPr>
        <w:t xml:space="preserve">  </w:t>
      </w:r>
      <w:r w:rsidRPr="00C60E51">
        <w:rPr>
          <w:rFonts w:cstheme="minorHAnsi"/>
          <w:sz w:val="24"/>
          <w:szCs w:val="24"/>
        </w:rPr>
        <w:t xml:space="preserve"> </w:t>
      </w:r>
    </w:p>
    <w:p w:rsidR="00691AAF" w:rsidRPr="00C60E51" w:rsidRDefault="00691AAF">
      <w:pPr>
        <w:pStyle w:val="Akapitzlist"/>
        <w:rPr>
          <w:rFonts w:eastAsia="Calibri" w:cstheme="minorHAnsi"/>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eastAsia="Calibri" w:cstheme="minorHAnsi"/>
          <w:sz w:val="24"/>
          <w:szCs w:val="24"/>
        </w:rPr>
        <w:t xml:space="preserve">Obecnie budynek nie posiada windy na górną kondygnację, posiada </w:t>
      </w:r>
      <w:r w:rsidR="00E26C45" w:rsidRPr="00C60E51">
        <w:rPr>
          <w:rFonts w:eastAsia="Calibri" w:cstheme="minorHAnsi"/>
          <w:sz w:val="24"/>
          <w:szCs w:val="24"/>
        </w:rPr>
        <w:t>jedną pracownię na parterze bez barier architektonicznych.</w:t>
      </w:r>
      <w:r w:rsidRPr="00C60E51">
        <w:rPr>
          <w:rFonts w:eastAsia="Calibri" w:cstheme="minorHAnsi"/>
          <w:sz w:val="24"/>
          <w:szCs w:val="24"/>
        </w:rPr>
        <w:t xml:space="preserve"> </w:t>
      </w:r>
      <w:r w:rsidR="00E26C45" w:rsidRPr="00C60E51">
        <w:rPr>
          <w:rFonts w:eastAsia="Calibri" w:cstheme="minorHAnsi"/>
          <w:sz w:val="24"/>
          <w:szCs w:val="24"/>
        </w:rPr>
        <w:t xml:space="preserve">Nie posiada toalet </w:t>
      </w:r>
      <w:r w:rsidRPr="00C60E51">
        <w:rPr>
          <w:rFonts w:cstheme="minorHAnsi"/>
          <w:sz w:val="24"/>
          <w:szCs w:val="24"/>
        </w:rPr>
        <w:t xml:space="preserve"> spełniając</w:t>
      </w:r>
      <w:r w:rsidR="00E26C45" w:rsidRPr="00C60E51">
        <w:rPr>
          <w:rFonts w:cstheme="minorHAnsi"/>
          <w:sz w:val="24"/>
          <w:szCs w:val="24"/>
        </w:rPr>
        <w:t xml:space="preserve">ych </w:t>
      </w:r>
      <w:r w:rsidRPr="00C60E51">
        <w:rPr>
          <w:rFonts w:cstheme="minorHAnsi"/>
          <w:sz w:val="24"/>
          <w:szCs w:val="24"/>
        </w:rPr>
        <w:t xml:space="preserve"> kryteria dostępności.</w:t>
      </w:r>
      <w:r w:rsidRPr="00C60E51">
        <w:rPr>
          <w:rFonts w:eastAsia="Calibri" w:cstheme="minorHAnsi"/>
          <w:sz w:val="24"/>
          <w:szCs w:val="24"/>
        </w:rPr>
        <w:t xml:space="preserve"> </w:t>
      </w:r>
      <w:r w:rsidR="00E26C45" w:rsidRPr="00C60E51">
        <w:rPr>
          <w:rFonts w:eastAsia="Calibri" w:cstheme="minorHAnsi"/>
          <w:sz w:val="24"/>
          <w:szCs w:val="24"/>
        </w:rPr>
        <w:t xml:space="preserve"> </w:t>
      </w:r>
      <w:r w:rsidRPr="00C60E51">
        <w:rPr>
          <w:rFonts w:eastAsia="Calibri" w:cstheme="minorHAnsi"/>
          <w:sz w:val="24"/>
          <w:szCs w:val="24"/>
        </w:rPr>
        <w:t xml:space="preserve">  Do  pomieszczeń </w:t>
      </w:r>
      <w:r w:rsidR="00E26C45" w:rsidRPr="00C60E51">
        <w:rPr>
          <w:rFonts w:eastAsia="Calibri" w:cstheme="minorHAnsi"/>
          <w:sz w:val="24"/>
          <w:szCs w:val="24"/>
        </w:rPr>
        <w:t>MDK</w:t>
      </w:r>
      <w:r w:rsidRPr="00C60E51">
        <w:rPr>
          <w:rFonts w:eastAsia="Calibri" w:cstheme="minorHAnsi"/>
          <w:sz w:val="24"/>
          <w:szCs w:val="24"/>
        </w:rPr>
        <w:t xml:space="preserve"> znajdujących się na</w:t>
      </w:r>
      <w:r w:rsidR="00E26C45" w:rsidRPr="00C60E51">
        <w:rPr>
          <w:rFonts w:eastAsia="Calibri" w:cstheme="minorHAnsi"/>
          <w:sz w:val="24"/>
          <w:szCs w:val="24"/>
        </w:rPr>
        <w:t xml:space="preserve"> wyższych kondygnacjach wymóg dostępności dla osób ze szczególnymi potrzebami jest spełniony w komunikacji poziomej.</w:t>
      </w:r>
    </w:p>
    <w:p w:rsidR="00691AAF" w:rsidRPr="00C60E51" w:rsidRDefault="00691AAF">
      <w:pPr>
        <w:pStyle w:val="Akapitzlist"/>
        <w:rPr>
          <w:rFonts w:eastAsia="Calibri" w:cstheme="minorHAnsi"/>
          <w:sz w:val="24"/>
          <w:szCs w:val="24"/>
        </w:rPr>
      </w:pPr>
    </w:p>
    <w:p w:rsidR="00691AAF" w:rsidRPr="00C60E51" w:rsidRDefault="00691AAF">
      <w:pPr>
        <w:pStyle w:val="Akapitzlist"/>
        <w:spacing w:line="276" w:lineRule="auto"/>
        <w:ind w:left="-37"/>
        <w:jc w:val="both"/>
        <w:rPr>
          <w:rFonts w:eastAsia="Calibri" w:cstheme="minorHAnsi"/>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eastAsia="Calibri" w:cstheme="minorHAnsi"/>
          <w:sz w:val="24"/>
          <w:szCs w:val="24"/>
        </w:rPr>
        <w:t xml:space="preserve">Przy wejściu głównym znajduje się dzwonek, którym osoba ze specjalnymi potrzebami sygnalizuje swoją obecność i powiadamia pracownika dyżurującego </w:t>
      </w:r>
      <w:r w:rsidR="00F210FF" w:rsidRPr="00C60E51">
        <w:rPr>
          <w:rFonts w:eastAsia="Calibri" w:cstheme="minorHAnsi"/>
          <w:sz w:val="24"/>
          <w:szCs w:val="24"/>
        </w:rPr>
        <w:t>na portierni lub w sekretariacie.</w:t>
      </w:r>
      <w:r w:rsidRPr="00C60E51">
        <w:rPr>
          <w:rFonts w:eastAsia="Calibri" w:cstheme="minorHAnsi"/>
          <w:sz w:val="24"/>
          <w:szCs w:val="24"/>
        </w:rPr>
        <w:t>.</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eastAsia="Calibri" w:cstheme="minorHAnsi"/>
          <w:sz w:val="24"/>
          <w:szCs w:val="24"/>
        </w:rPr>
        <w:t xml:space="preserve">Osoba dyżurująca powiadamia pracownika </w:t>
      </w:r>
      <w:r w:rsidR="00F210FF" w:rsidRPr="00C60E51">
        <w:rPr>
          <w:rFonts w:eastAsia="Calibri" w:cstheme="minorHAnsi"/>
          <w:sz w:val="24"/>
          <w:szCs w:val="24"/>
        </w:rPr>
        <w:t>MDK,</w:t>
      </w:r>
      <w:r w:rsidRPr="00C60E51">
        <w:rPr>
          <w:rFonts w:eastAsia="Calibri" w:cstheme="minorHAnsi"/>
          <w:sz w:val="24"/>
          <w:szCs w:val="24"/>
        </w:rPr>
        <w:t xml:space="preserve">  który </w:t>
      </w:r>
      <w:r w:rsidRPr="00C60E51">
        <w:rPr>
          <w:rFonts w:cstheme="minorHAnsi"/>
          <w:sz w:val="24"/>
          <w:szCs w:val="24"/>
        </w:rPr>
        <w:t xml:space="preserve"> udziela interesantowi pomocy                    w załatwieniu sprawy.</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cstheme="minorHAnsi"/>
          <w:sz w:val="24"/>
          <w:szCs w:val="24"/>
        </w:rPr>
        <w:t xml:space="preserve"> Obsługa osób z problemami w poruszaniu się (w tym osób z niepełnosprawnościami) odbywa się </w:t>
      </w:r>
      <w:r w:rsidR="00F210FF" w:rsidRPr="00C60E51">
        <w:rPr>
          <w:rFonts w:cstheme="minorHAnsi"/>
          <w:sz w:val="24"/>
          <w:szCs w:val="24"/>
        </w:rPr>
        <w:t>na parterze budynku.</w:t>
      </w: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cstheme="minorHAnsi"/>
          <w:sz w:val="24"/>
          <w:szCs w:val="24"/>
        </w:rPr>
        <w:t>Osoba ze specjalnymi potrzebami, mająca potrzebę załatwienia sprawy w zakresie działalności Placówki, powinna co najmniej 3 dni wcześniej zgłosić taką potrzebę telefonicznie lub  mailowo czy SMS z  określeniem  rodzaju sprawy.</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2"/>
        </w:numPr>
        <w:spacing w:line="360" w:lineRule="auto"/>
        <w:jc w:val="both"/>
        <w:rPr>
          <w:rFonts w:eastAsia="Calibri" w:cstheme="minorHAnsi"/>
          <w:sz w:val="24"/>
          <w:szCs w:val="24"/>
        </w:rPr>
      </w:pPr>
      <w:r w:rsidRPr="00C60E51">
        <w:rPr>
          <w:rFonts w:cstheme="minorHAnsi"/>
          <w:sz w:val="24"/>
          <w:szCs w:val="24"/>
        </w:rPr>
        <w:t xml:space="preserve">W uzgodnionym terminie, po przybyciu do placówki jest odprowadzana do sekretariatu </w:t>
      </w:r>
      <w:r w:rsidR="00F210FF" w:rsidRPr="00C60E51">
        <w:rPr>
          <w:rFonts w:cstheme="minorHAnsi"/>
          <w:sz w:val="24"/>
          <w:szCs w:val="24"/>
        </w:rPr>
        <w:t xml:space="preserve">MDK </w:t>
      </w:r>
      <w:r w:rsidRPr="00C60E51">
        <w:rPr>
          <w:rFonts w:cstheme="minorHAnsi"/>
          <w:sz w:val="24"/>
          <w:szCs w:val="24"/>
        </w:rPr>
        <w:t xml:space="preserve">przy wsparciu pracowników. </w:t>
      </w:r>
    </w:p>
    <w:p w:rsidR="00691AAF" w:rsidRPr="00C60E51" w:rsidRDefault="00691AAF" w:rsidP="00F210FF">
      <w:pPr>
        <w:pStyle w:val="Akapitzlist"/>
        <w:spacing w:line="360" w:lineRule="auto"/>
        <w:ind w:left="-37"/>
        <w:jc w:val="both"/>
        <w:rPr>
          <w:rFonts w:eastAsia="Calibri" w:cstheme="minorHAnsi"/>
          <w:sz w:val="24"/>
          <w:szCs w:val="24"/>
        </w:rPr>
      </w:pPr>
    </w:p>
    <w:p w:rsidR="00691AAF" w:rsidRPr="00C60E51" w:rsidRDefault="00A51D33" w:rsidP="00C60E51">
      <w:pPr>
        <w:pStyle w:val="Akapitzlist"/>
        <w:spacing w:line="360" w:lineRule="auto"/>
        <w:ind w:left="-37"/>
        <w:jc w:val="center"/>
        <w:rPr>
          <w:rFonts w:cstheme="minorHAnsi"/>
          <w:b/>
          <w:sz w:val="28"/>
          <w:szCs w:val="28"/>
        </w:rPr>
      </w:pPr>
      <w:r w:rsidRPr="00C60E51">
        <w:rPr>
          <w:rFonts w:cstheme="minorHAnsi"/>
          <w:b/>
          <w:sz w:val="28"/>
          <w:szCs w:val="28"/>
        </w:rPr>
        <w:t>§ 3</w:t>
      </w:r>
    </w:p>
    <w:p w:rsidR="00691AAF" w:rsidRPr="00C60E51" w:rsidRDefault="00A51D33">
      <w:pPr>
        <w:spacing w:line="360" w:lineRule="auto"/>
        <w:ind w:left="-397"/>
        <w:jc w:val="center"/>
        <w:rPr>
          <w:rFonts w:cstheme="minorHAnsi"/>
          <w:b/>
          <w:sz w:val="28"/>
          <w:szCs w:val="28"/>
        </w:rPr>
      </w:pPr>
      <w:r w:rsidRPr="00C60E51">
        <w:rPr>
          <w:rFonts w:cstheme="minorHAnsi"/>
          <w:b/>
          <w:sz w:val="28"/>
          <w:szCs w:val="28"/>
        </w:rPr>
        <w:t>Etapy obsługi osób ze szczególnymi potrzebami</w:t>
      </w:r>
    </w:p>
    <w:p w:rsidR="00691AAF" w:rsidRPr="00C60E51" w:rsidRDefault="00A51D33">
      <w:pPr>
        <w:spacing w:line="360" w:lineRule="auto"/>
        <w:ind w:left="-397"/>
        <w:jc w:val="both"/>
        <w:rPr>
          <w:rFonts w:cstheme="minorHAnsi"/>
          <w:sz w:val="24"/>
          <w:szCs w:val="24"/>
        </w:rPr>
      </w:pPr>
      <w:r w:rsidRPr="00C60E51">
        <w:rPr>
          <w:rFonts w:cstheme="minorHAnsi"/>
          <w:sz w:val="24"/>
          <w:szCs w:val="24"/>
        </w:rPr>
        <w:t xml:space="preserve">Osoba z niepełnosprawnością, jeżeli jest taka potrzeba, zawsze uzyskuje pomoc od pracowników </w:t>
      </w:r>
      <w:r w:rsidR="00F210FF" w:rsidRPr="00C60E51">
        <w:rPr>
          <w:rFonts w:cstheme="minorHAnsi"/>
          <w:sz w:val="24"/>
          <w:szCs w:val="24"/>
        </w:rPr>
        <w:t>MDK</w:t>
      </w:r>
      <w:r w:rsidRPr="00C60E51">
        <w:rPr>
          <w:rFonts w:cstheme="minorHAnsi"/>
          <w:sz w:val="24"/>
          <w:szCs w:val="24"/>
        </w:rPr>
        <w:t xml:space="preserve">. </w:t>
      </w:r>
    </w:p>
    <w:p w:rsidR="00691AAF" w:rsidRPr="00C60E51" w:rsidRDefault="00A51D33">
      <w:pPr>
        <w:pStyle w:val="Akapitzlist"/>
        <w:numPr>
          <w:ilvl w:val="0"/>
          <w:numId w:val="4"/>
        </w:numPr>
        <w:spacing w:line="360" w:lineRule="auto"/>
        <w:ind w:left="-37"/>
        <w:jc w:val="both"/>
        <w:rPr>
          <w:rFonts w:eastAsia="Calibri" w:cstheme="minorHAnsi"/>
          <w:sz w:val="24"/>
          <w:szCs w:val="24"/>
        </w:rPr>
      </w:pPr>
      <w:r w:rsidRPr="00C60E51">
        <w:rPr>
          <w:rFonts w:cstheme="minorHAnsi"/>
          <w:sz w:val="24"/>
          <w:szCs w:val="24"/>
        </w:rPr>
        <w:t xml:space="preserve">W celu ustalenia charakteru </w:t>
      </w:r>
      <w:r w:rsidR="00F210FF" w:rsidRPr="00C60E51">
        <w:rPr>
          <w:rFonts w:cstheme="minorHAnsi"/>
          <w:sz w:val="24"/>
          <w:szCs w:val="24"/>
        </w:rPr>
        <w:t xml:space="preserve">załatwianej sprawy pracownik MDK, </w:t>
      </w:r>
      <w:r w:rsidRPr="00C60E51">
        <w:rPr>
          <w:rFonts w:cstheme="minorHAnsi"/>
          <w:sz w:val="24"/>
          <w:szCs w:val="24"/>
        </w:rPr>
        <w:t>po odebraniu informacji      mailowo lub telefonicznie SMS czy MMS, przeprowadza wstępną rozmowę z interesantem.</w:t>
      </w:r>
    </w:p>
    <w:p w:rsidR="00691AAF" w:rsidRPr="00C60E51" w:rsidRDefault="00691AAF">
      <w:pPr>
        <w:pStyle w:val="Akapitzlist"/>
        <w:spacing w:line="360" w:lineRule="auto"/>
        <w:ind w:left="-37"/>
        <w:jc w:val="both"/>
        <w:rPr>
          <w:rFonts w:eastAsia="Calibri" w:cstheme="minorHAnsi"/>
          <w:sz w:val="24"/>
          <w:szCs w:val="24"/>
        </w:rPr>
      </w:pPr>
    </w:p>
    <w:p w:rsidR="00691AAF" w:rsidRPr="00C60E51" w:rsidRDefault="00A51D33">
      <w:pPr>
        <w:pStyle w:val="Akapitzlist"/>
        <w:numPr>
          <w:ilvl w:val="0"/>
          <w:numId w:val="4"/>
        </w:numPr>
        <w:spacing w:line="360" w:lineRule="auto"/>
        <w:ind w:left="-37"/>
        <w:jc w:val="both"/>
        <w:rPr>
          <w:rFonts w:cstheme="minorHAnsi"/>
          <w:sz w:val="24"/>
          <w:szCs w:val="24"/>
        </w:rPr>
      </w:pPr>
      <w:r w:rsidRPr="00C60E51">
        <w:rPr>
          <w:rFonts w:cstheme="minorHAnsi"/>
          <w:sz w:val="24"/>
          <w:szCs w:val="24"/>
        </w:rPr>
        <w:t xml:space="preserve">Po ustaleniu przedmiotu sprawy pracownik, o którym mowa w ust. 1, informuje pracownika </w:t>
      </w:r>
      <w:r w:rsidR="00F210FF" w:rsidRPr="00C60E51">
        <w:rPr>
          <w:rFonts w:cstheme="minorHAnsi"/>
          <w:sz w:val="24"/>
          <w:szCs w:val="24"/>
        </w:rPr>
        <w:t xml:space="preserve">MDK </w:t>
      </w:r>
      <w:r w:rsidRPr="00C60E51">
        <w:rPr>
          <w:rFonts w:cstheme="minorHAnsi"/>
          <w:sz w:val="24"/>
          <w:szCs w:val="24"/>
        </w:rPr>
        <w:t xml:space="preserve">właściwego rzeczowo do rozpatrzenia sprawy (np. rodzic konsultujący się                                    z nauczycielem) o konieczności obsłużenia osoby z niepełnosprawnością bez zbędnej zwłoki. </w:t>
      </w:r>
    </w:p>
    <w:p w:rsidR="00691AAF" w:rsidRPr="00C60E51" w:rsidRDefault="00691AAF">
      <w:pPr>
        <w:pStyle w:val="Akapitzlist"/>
        <w:spacing w:line="360" w:lineRule="auto"/>
        <w:rPr>
          <w:rFonts w:cstheme="minorHAnsi"/>
          <w:sz w:val="24"/>
          <w:szCs w:val="24"/>
        </w:rPr>
      </w:pPr>
    </w:p>
    <w:p w:rsidR="00691AAF" w:rsidRPr="00C60E51" w:rsidRDefault="00691AAF">
      <w:pPr>
        <w:pStyle w:val="Akapitzlist"/>
        <w:spacing w:line="360" w:lineRule="auto"/>
        <w:ind w:left="-37"/>
        <w:jc w:val="both"/>
        <w:rPr>
          <w:rFonts w:cstheme="minorHAnsi"/>
          <w:sz w:val="24"/>
          <w:szCs w:val="24"/>
        </w:rPr>
      </w:pPr>
    </w:p>
    <w:p w:rsidR="00691AAF" w:rsidRPr="00C60E51" w:rsidRDefault="00A51D33">
      <w:pPr>
        <w:pStyle w:val="Akapitzlist"/>
        <w:numPr>
          <w:ilvl w:val="0"/>
          <w:numId w:val="4"/>
        </w:numPr>
        <w:spacing w:line="360" w:lineRule="auto"/>
        <w:ind w:left="-37"/>
        <w:jc w:val="both"/>
        <w:rPr>
          <w:rFonts w:eastAsia="Calibri" w:cstheme="minorHAnsi"/>
          <w:sz w:val="24"/>
          <w:szCs w:val="24"/>
        </w:rPr>
      </w:pPr>
      <w:r w:rsidRPr="00C60E51">
        <w:rPr>
          <w:rFonts w:cstheme="minorHAnsi"/>
          <w:sz w:val="24"/>
          <w:szCs w:val="24"/>
        </w:rPr>
        <w:t xml:space="preserve">Każdy pracownik </w:t>
      </w:r>
      <w:r w:rsidR="00F210FF" w:rsidRPr="00C60E51">
        <w:rPr>
          <w:rFonts w:cstheme="minorHAnsi"/>
          <w:sz w:val="24"/>
          <w:szCs w:val="24"/>
        </w:rPr>
        <w:t>MDK</w:t>
      </w:r>
      <w:r w:rsidRPr="00C60E51">
        <w:rPr>
          <w:rFonts w:cstheme="minorHAnsi"/>
          <w:sz w:val="24"/>
          <w:szCs w:val="24"/>
        </w:rPr>
        <w:t>, obecnie dostępny jest zobowiązany  udzielić osobie ze specjalnymi potrzebami pomocy w dotarciu do miejsca o</w:t>
      </w:r>
      <w:r w:rsidR="00F210FF" w:rsidRPr="00C60E51">
        <w:rPr>
          <w:rFonts w:cstheme="minorHAnsi"/>
          <w:sz w:val="24"/>
          <w:szCs w:val="24"/>
        </w:rPr>
        <w:t xml:space="preserve">bsługi – Sekretariatu. </w:t>
      </w:r>
      <w:r w:rsidRPr="00C60E51">
        <w:rPr>
          <w:rFonts w:cstheme="minorHAnsi"/>
          <w:sz w:val="24"/>
          <w:szCs w:val="24"/>
        </w:rPr>
        <w:t>Jeżeli osoba                          z niepełnosprawnością nie ma możliwości dotarcia do sekretariatu placówki, pracownik właściwy ze względu na charakter załatwianej sprawy realizuje ją w innym dogodnym dla interesanta miejscu na terenie placówki, a po zakończonej obsłudze pomaga w opuszczeniu budynku.</w:t>
      </w:r>
    </w:p>
    <w:p w:rsidR="00691AAF" w:rsidRPr="00C60E51" w:rsidRDefault="00A51D33">
      <w:pPr>
        <w:pStyle w:val="Akapitzlist"/>
        <w:numPr>
          <w:ilvl w:val="0"/>
          <w:numId w:val="4"/>
        </w:numPr>
        <w:spacing w:line="360" w:lineRule="auto"/>
        <w:ind w:left="-37"/>
        <w:jc w:val="both"/>
        <w:rPr>
          <w:rFonts w:eastAsia="Calibri" w:cstheme="minorHAnsi"/>
          <w:sz w:val="24"/>
          <w:szCs w:val="24"/>
        </w:rPr>
      </w:pPr>
      <w:r w:rsidRPr="00C60E51">
        <w:rPr>
          <w:rFonts w:cstheme="minorHAnsi"/>
          <w:sz w:val="24"/>
          <w:szCs w:val="24"/>
        </w:rPr>
        <w:t xml:space="preserve">W przypadku uczestniczenia osoby z niepełnosprawnością ( zwłaszcza z niepełnosprawnością ruchową) w wydarzeniach kulturalnych odbywających się </w:t>
      </w:r>
      <w:r w:rsidR="00F210FF" w:rsidRPr="00C60E51">
        <w:rPr>
          <w:rFonts w:cstheme="minorHAnsi"/>
          <w:sz w:val="24"/>
          <w:szCs w:val="24"/>
        </w:rPr>
        <w:t xml:space="preserve"> </w:t>
      </w:r>
      <w:r w:rsidRPr="00C60E51">
        <w:rPr>
          <w:rFonts w:cstheme="minorHAnsi"/>
          <w:sz w:val="24"/>
          <w:szCs w:val="24"/>
        </w:rPr>
        <w:t xml:space="preserve"> na </w:t>
      </w:r>
      <w:r w:rsidR="00F210FF" w:rsidRPr="00C60E51">
        <w:rPr>
          <w:rFonts w:cstheme="minorHAnsi"/>
          <w:sz w:val="24"/>
          <w:szCs w:val="24"/>
        </w:rPr>
        <w:t>I</w:t>
      </w:r>
      <w:r w:rsidRPr="00C60E51">
        <w:rPr>
          <w:rFonts w:cstheme="minorHAnsi"/>
          <w:sz w:val="24"/>
          <w:szCs w:val="24"/>
        </w:rPr>
        <w:t xml:space="preserve">I piętrze będą zapewnione osoby, które pomogą przemieścić się jej do sali. </w:t>
      </w:r>
      <w:r w:rsidR="00F210FF" w:rsidRPr="00C60E51">
        <w:rPr>
          <w:rFonts w:cstheme="minorHAnsi"/>
          <w:sz w:val="24"/>
          <w:szCs w:val="24"/>
        </w:rPr>
        <w:t xml:space="preserve"> </w:t>
      </w:r>
    </w:p>
    <w:p w:rsidR="00691AAF" w:rsidRPr="00C60E51" w:rsidRDefault="00A51D33">
      <w:pPr>
        <w:spacing w:line="360" w:lineRule="auto"/>
        <w:ind w:left="-397"/>
        <w:jc w:val="center"/>
        <w:rPr>
          <w:rFonts w:cstheme="minorHAnsi"/>
          <w:b/>
          <w:sz w:val="28"/>
          <w:szCs w:val="28"/>
        </w:rPr>
      </w:pPr>
      <w:r w:rsidRPr="00C60E51">
        <w:rPr>
          <w:rFonts w:cstheme="minorHAnsi"/>
          <w:b/>
          <w:sz w:val="28"/>
          <w:szCs w:val="28"/>
        </w:rPr>
        <w:t>§ 4</w:t>
      </w:r>
    </w:p>
    <w:p w:rsidR="00691AAF" w:rsidRPr="00C60E51" w:rsidRDefault="00A51D33">
      <w:pPr>
        <w:spacing w:line="360" w:lineRule="auto"/>
        <w:ind w:left="-397"/>
        <w:jc w:val="center"/>
        <w:rPr>
          <w:rFonts w:cstheme="minorHAnsi"/>
          <w:b/>
          <w:sz w:val="28"/>
          <w:szCs w:val="28"/>
        </w:rPr>
      </w:pPr>
      <w:r w:rsidRPr="00C60E51">
        <w:rPr>
          <w:rFonts w:cstheme="minorHAnsi"/>
          <w:b/>
          <w:sz w:val="28"/>
          <w:szCs w:val="28"/>
        </w:rPr>
        <w:t>Postanowienia końcowe</w:t>
      </w:r>
    </w:p>
    <w:p w:rsidR="00691AAF" w:rsidRPr="00C60E51" w:rsidRDefault="00A51D33">
      <w:pPr>
        <w:pStyle w:val="Akapitzlist"/>
        <w:numPr>
          <w:ilvl w:val="0"/>
          <w:numId w:val="5"/>
        </w:numPr>
        <w:spacing w:line="360" w:lineRule="auto"/>
        <w:jc w:val="both"/>
        <w:rPr>
          <w:rFonts w:cstheme="minorHAnsi"/>
          <w:sz w:val="24"/>
          <w:szCs w:val="24"/>
        </w:rPr>
      </w:pPr>
      <w:r w:rsidRPr="00C60E51">
        <w:rPr>
          <w:rFonts w:cstheme="minorHAnsi"/>
          <w:sz w:val="24"/>
          <w:szCs w:val="24"/>
        </w:rPr>
        <w:t xml:space="preserve">Niezależnie od zapisów niniejszej procedury, każdy pracownik </w:t>
      </w:r>
      <w:r w:rsidR="00F210FF" w:rsidRPr="00C60E51">
        <w:rPr>
          <w:rFonts w:eastAsia="Calibri" w:cstheme="minorHAnsi"/>
          <w:b/>
          <w:sz w:val="24"/>
          <w:szCs w:val="24"/>
        </w:rPr>
        <w:t>Młodzieżowego  Domu  Kultury przy ulicy Grunwaldzkiej 5 w Krakowie</w:t>
      </w:r>
      <w:r w:rsidR="00F210FF" w:rsidRPr="00C60E51">
        <w:rPr>
          <w:rFonts w:eastAsia="Calibri" w:cstheme="minorHAnsi"/>
          <w:sz w:val="24"/>
          <w:szCs w:val="24"/>
        </w:rPr>
        <w:t xml:space="preserve">, każdy pracownik </w:t>
      </w:r>
      <w:r w:rsidRPr="00C60E51">
        <w:rPr>
          <w:rFonts w:cstheme="minorHAnsi"/>
          <w:sz w:val="24"/>
          <w:szCs w:val="24"/>
        </w:rPr>
        <w:t xml:space="preserve">zgodnie z własnym sumieniem oraz mając na uwadze zapisy Konwencji ONZ o prawach osób niepełnosprawnych, zobowiązany jest okazać osobie z niepełnosprawnością wszelką  możliwą pomoc. </w:t>
      </w:r>
    </w:p>
    <w:p w:rsidR="00691AAF" w:rsidRPr="00C60E51" w:rsidRDefault="00A51D33">
      <w:pPr>
        <w:pStyle w:val="Akapitzlist"/>
        <w:numPr>
          <w:ilvl w:val="0"/>
          <w:numId w:val="5"/>
        </w:numPr>
        <w:spacing w:line="360" w:lineRule="auto"/>
        <w:jc w:val="both"/>
        <w:rPr>
          <w:rFonts w:cstheme="minorHAnsi"/>
          <w:sz w:val="24"/>
          <w:szCs w:val="24"/>
        </w:rPr>
      </w:pPr>
      <w:r w:rsidRPr="00C60E51">
        <w:rPr>
          <w:rFonts w:cstheme="minorHAnsi"/>
          <w:sz w:val="24"/>
          <w:szCs w:val="24"/>
        </w:rPr>
        <w:t xml:space="preserve">Informacje o placówce  zostały umieszczone na stronie internetowej </w:t>
      </w:r>
      <w:r w:rsidR="00F210FF" w:rsidRPr="00C60E51">
        <w:rPr>
          <w:rFonts w:cstheme="minorHAnsi"/>
          <w:sz w:val="24"/>
          <w:szCs w:val="24"/>
        </w:rPr>
        <w:t xml:space="preserve"> MDK.</w:t>
      </w:r>
      <w:r w:rsidRPr="00C60E51">
        <w:rPr>
          <w:rFonts w:cstheme="minorHAnsi"/>
          <w:sz w:val="24"/>
          <w:szCs w:val="24"/>
        </w:rPr>
        <w:t xml:space="preserve"> </w:t>
      </w:r>
    </w:p>
    <w:p w:rsidR="00691AAF" w:rsidRDefault="00A51D33">
      <w:pPr>
        <w:pStyle w:val="Akapitzlist"/>
        <w:numPr>
          <w:ilvl w:val="0"/>
          <w:numId w:val="5"/>
        </w:numPr>
        <w:spacing w:line="360" w:lineRule="auto"/>
        <w:jc w:val="both"/>
        <w:rPr>
          <w:rFonts w:cstheme="minorHAnsi"/>
          <w:sz w:val="24"/>
          <w:szCs w:val="24"/>
        </w:rPr>
      </w:pPr>
      <w:r w:rsidRPr="00C60E51">
        <w:rPr>
          <w:rFonts w:cstheme="minorHAnsi"/>
          <w:sz w:val="24"/>
          <w:szCs w:val="24"/>
        </w:rPr>
        <w:t>Placówka  zapewnia  również dostęp dla osób z psami asystującymi.</w:t>
      </w:r>
    </w:p>
    <w:p w:rsidR="00C60E51" w:rsidRDefault="00C60E51" w:rsidP="00C60E51">
      <w:pPr>
        <w:spacing w:line="360" w:lineRule="auto"/>
        <w:jc w:val="both"/>
        <w:rPr>
          <w:rFonts w:cstheme="minorHAnsi"/>
          <w:sz w:val="24"/>
          <w:szCs w:val="24"/>
        </w:rPr>
      </w:pPr>
    </w:p>
    <w:p w:rsidR="00C60E51" w:rsidRPr="00C60E51" w:rsidRDefault="00C60E51" w:rsidP="00C60E51">
      <w:pPr>
        <w:spacing w:line="360" w:lineRule="auto"/>
        <w:jc w:val="both"/>
        <w:rPr>
          <w:rFonts w:cstheme="minorHAnsi"/>
          <w:i/>
          <w:sz w:val="24"/>
          <w:szCs w:val="24"/>
        </w:rPr>
      </w:pPr>
      <w:r w:rsidRPr="00C60E51">
        <w:rPr>
          <w:rFonts w:cstheme="minorHAnsi"/>
          <w:i/>
          <w:sz w:val="24"/>
          <w:szCs w:val="24"/>
        </w:rPr>
        <w:t xml:space="preserve">Kraków, </w:t>
      </w:r>
      <w:r w:rsidR="00CB419B">
        <w:rPr>
          <w:rFonts w:cstheme="minorHAnsi"/>
          <w:i/>
          <w:sz w:val="24"/>
          <w:szCs w:val="24"/>
        </w:rPr>
        <w:t>11</w:t>
      </w:r>
      <w:r w:rsidR="00824272">
        <w:rPr>
          <w:rFonts w:cstheme="minorHAnsi"/>
          <w:i/>
          <w:sz w:val="24"/>
          <w:szCs w:val="24"/>
        </w:rPr>
        <w:t xml:space="preserve">  sierpnia </w:t>
      </w:r>
      <w:r w:rsidRPr="00C60E51">
        <w:rPr>
          <w:rFonts w:cstheme="minorHAnsi"/>
          <w:i/>
          <w:sz w:val="24"/>
          <w:szCs w:val="24"/>
        </w:rPr>
        <w:t>2021 r.</w:t>
      </w:r>
    </w:p>
    <w:sectPr w:rsidR="00C60E51" w:rsidRPr="00C60E51">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32" w:rsidRDefault="00A51D33">
      <w:pPr>
        <w:spacing w:after="0" w:line="240" w:lineRule="auto"/>
      </w:pPr>
      <w:r>
        <w:separator/>
      </w:r>
    </w:p>
  </w:endnote>
  <w:endnote w:type="continuationSeparator" w:id="0">
    <w:p w:rsidR="000E1332" w:rsidRDefault="00A5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078096"/>
      <w:docPartObj>
        <w:docPartGallery w:val="Page Numbers (Bottom of Page)"/>
        <w:docPartUnique/>
      </w:docPartObj>
    </w:sdtPr>
    <w:sdtEndPr/>
    <w:sdtContent>
      <w:p w:rsidR="00691AAF" w:rsidRDefault="00A51D33">
        <w:pPr>
          <w:pStyle w:val="Stopka"/>
          <w:jc w:val="right"/>
        </w:pPr>
        <w:r>
          <w:fldChar w:fldCharType="begin"/>
        </w:r>
        <w:r>
          <w:instrText>PAGE</w:instrText>
        </w:r>
        <w:r>
          <w:fldChar w:fldCharType="separate"/>
        </w:r>
        <w:r w:rsidR="00185831">
          <w:rPr>
            <w:noProof/>
          </w:rPr>
          <w:t>1</w:t>
        </w:r>
        <w:r>
          <w:fldChar w:fldCharType="end"/>
        </w:r>
      </w:p>
    </w:sdtContent>
  </w:sdt>
  <w:p w:rsidR="00691AAF" w:rsidRDefault="00691A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32" w:rsidRDefault="00A51D33">
      <w:pPr>
        <w:spacing w:after="0" w:line="240" w:lineRule="auto"/>
      </w:pPr>
      <w:r>
        <w:separator/>
      </w:r>
    </w:p>
  </w:footnote>
  <w:footnote w:type="continuationSeparator" w:id="0">
    <w:p w:rsidR="000E1332" w:rsidRDefault="00A5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C39"/>
    <w:multiLevelType w:val="multilevel"/>
    <w:tmpl w:val="B4E4156C"/>
    <w:lvl w:ilvl="0">
      <w:start w:val="1"/>
      <w:numFmt w:val="decimal"/>
      <w:lvlText w:val="%1."/>
      <w:lvlJc w:val="left"/>
      <w:pPr>
        <w:tabs>
          <w:tab w:val="num" w:pos="0"/>
        </w:tabs>
        <w:ind w:left="-37" w:hanging="360"/>
      </w:pPr>
    </w:lvl>
    <w:lvl w:ilvl="1">
      <w:start w:val="1"/>
      <w:numFmt w:val="lowerLetter"/>
      <w:lvlText w:val="%2."/>
      <w:lvlJc w:val="left"/>
      <w:pPr>
        <w:tabs>
          <w:tab w:val="num" w:pos="0"/>
        </w:tabs>
        <w:ind w:left="683" w:hanging="360"/>
      </w:pPr>
    </w:lvl>
    <w:lvl w:ilvl="2">
      <w:start w:val="1"/>
      <w:numFmt w:val="lowerRoman"/>
      <w:lvlText w:val="%3."/>
      <w:lvlJc w:val="right"/>
      <w:pPr>
        <w:tabs>
          <w:tab w:val="num" w:pos="0"/>
        </w:tabs>
        <w:ind w:left="1403" w:hanging="180"/>
      </w:pPr>
    </w:lvl>
    <w:lvl w:ilvl="3">
      <w:start w:val="1"/>
      <w:numFmt w:val="decimal"/>
      <w:lvlText w:val="%4."/>
      <w:lvlJc w:val="left"/>
      <w:pPr>
        <w:tabs>
          <w:tab w:val="num" w:pos="0"/>
        </w:tabs>
        <w:ind w:left="2123" w:hanging="360"/>
      </w:pPr>
    </w:lvl>
    <w:lvl w:ilvl="4">
      <w:start w:val="1"/>
      <w:numFmt w:val="lowerLetter"/>
      <w:lvlText w:val="%5."/>
      <w:lvlJc w:val="left"/>
      <w:pPr>
        <w:tabs>
          <w:tab w:val="num" w:pos="0"/>
        </w:tabs>
        <w:ind w:left="2843" w:hanging="360"/>
      </w:pPr>
    </w:lvl>
    <w:lvl w:ilvl="5">
      <w:start w:val="1"/>
      <w:numFmt w:val="lowerRoman"/>
      <w:lvlText w:val="%6."/>
      <w:lvlJc w:val="right"/>
      <w:pPr>
        <w:tabs>
          <w:tab w:val="num" w:pos="0"/>
        </w:tabs>
        <w:ind w:left="3563" w:hanging="180"/>
      </w:pPr>
    </w:lvl>
    <w:lvl w:ilvl="6">
      <w:start w:val="1"/>
      <w:numFmt w:val="decimal"/>
      <w:lvlText w:val="%7."/>
      <w:lvlJc w:val="left"/>
      <w:pPr>
        <w:tabs>
          <w:tab w:val="num" w:pos="0"/>
        </w:tabs>
        <w:ind w:left="4283" w:hanging="360"/>
      </w:pPr>
    </w:lvl>
    <w:lvl w:ilvl="7">
      <w:start w:val="1"/>
      <w:numFmt w:val="lowerLetter"/>
      <w:lvlText w:val="%8."/>
      <w:lvlJc w:val="left"/>
      <w:pPr>
        <w:tabs>
          <w:tab w:val="num" w:pos="0"/>
        </w:tabs>
        <w:ind w:left="5003" w:hanging="360"/>
      </w:pPr>
    </w:lvl>
    <w:lvl w:ilvl="8">
      <w:start w:val="1"/>
      <w:numFmt w:val="lowerRoman"/>
      <w:lvlText w:val="%9."/>
      <w:lvlJc w:val="right"/>
      <w:pPr>
        <w:tabs>
          <w:tab w:val="num" w:pos="0"/>
        </w:tabs>
        <w:ind w:left="5723" w:hanging="180"/>
      </w:pPr>
    </w:lvl>
  </w:abstractNum>
  <w:abstractNum w:abstractNumId="1">
    <w:nsid w:val="0FA61925"/>
    <w:multiLevelType w:val="multilevel"/>
    <w:tmpl w:val="BAB89AB8"/>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844297E"/>
    <w:multiLevelType w:val="multilevel"/>
    <w:tmpl w:val="F8848F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99870FB"/>
    <w:multiLevelType w:val="multilevel"/>
    <w:tmpl w:val="25662B8E"/>
    <w:lvl w:ilvl="0">
      <w:start w:val="1"/>
      <w:numFmt w:val="decimal"/>
      <w:lvlText w:val="%1."/>
      <w:lvlJc w:val="left"/>
      <w:pPr>
        <w:tabs>
          <w:tab w:val="num" w:pos="0"/>
        </w:tabs>
        <w:ind w:left="-37" w:hanging="360"/>
      </w:pPr>
    </w:lvl>
    <w:lvl w:ilvl="1">
      <w:start w:val="1"/>
      <w:numFmt w:val="lowerLetter"/>
      <w:lvlText w:val="%2."/>
      <w:lvlJc w:val="left"/>
      <w:pPr>
        <w:tabs>
          <w:tab w:val="num" w:pos="0"/>
        </w:tabs>
        <w:ind w:left="683" w:hanging="360"/>
      </w:pPr>
    </w:lvl>
    <w:lvl w:ilvl="2">
      <w:start w:val="1"/>
      <w:numFmt w:val="lowerRoman"/>
      <w:lvlText w:val="%3."/>
      <w:lvlJc w:val="right"/>
      <w:pPr>
        <w:tabs>
          <w:tab w:val="num" w:pos="0"/>
        </w:tabs>
        <w:ind w:left="1403" w:hanging="180"/>
      </w:pPr>
    </w:lvl>
    <w:lvl w:ilvl="3">
      <w:start w:val="1"/>
      <w:numFmt w:val="decimal"/>
      <w:lvlText w:val="%4."/>
      <w:lvlJc w:val="left"/>
      <w:pPr>
        <w:tabs>
          <w:tab w:val="num" w:pos="0"/>
        </w:tabs>
        <w:ind w:left="2123" w:hanging="360"/>
      </w:pPr>
    </w:lvl>
    <w:lvl w:ilvl="4">
      <w:start w:val="1"/>
      <w:numFmt w:val="lowerLetter"/>
      <w:lvlText w:val="%5."/>
      <w:lvlJc w:val="left"/>
      <w:pPr>
        <w:tabs>
          <w:tab w:val="num" w:pos="0"/>
        </w:tabs>
        <w:ind w:left="2843" w:hanging="360"/>
      </w:pPr>
    </w:lvl>
    <w:lvl w:ilvl="5">
      <w:start w:val="1"/>
      <w:numFmt w:val="lowerRoman"/>
      <w:lvlText w:val="%6."/>
      <w:lvlJc w:val="right"/>
      <w:pPr>
        <w:tabs>
          <w:tab w:val="num" w:pos="0"/>
        </w:tabs>
        <w:ind w:left="3563" w:hanging="180"/>
      </w:pPr>
    </w:lvl>
    <w:lvl w:ilvl="6">
      <w:start w:val="1"/>
      <w:numFmt w:val="decimal"/>
      <w:lvlText w:val="%7."/>
      <w:lvlJc w:val="left"/>
      <w:pPr>
        <w:tabs>
          <w:tab w:val="num" w:pos="0"/>
        </w:tabs>
        <w:ind w:left="4283" w:hanging="360"/>
      </w:pPr>
    </w:lvl>
    <w:lvl w:ilvl="7">
      <w:start w:val="1"/>
      <w:numFmt w:val="lowerLetter"/>
      <w:lvlText w:val="%8."/>
      <w:lvlJc w:val="left"/>
      <w:pPr>
        <w:tabs>
          <w:tab w:val="num" w:pos="0"/>
        </w:tabs>
        <w:ind w:left="5003" w:hanging="360"/>
      </w:pPr>
    </w:lvl>
    <w:lvl w:ilvl="8">
      <w:start w:val="1"/>
      <w:numFmt w:val="lowerRoman"/>
      <w:lvlText w:val="%9."/>
      <w:lvlJc w:val="right"/>
      <w:pPr>
        <w:tabs>
          <w:tab w:val="num" w:pos="0"/>
        </w:tabs>
        <w:ind w:left="5723" w:hanging="180"/>
      </w:pPr>
    </w:lvl>
  </w:abstractNum>
  <w:abstractNum w:abstractNumId="4">
    <w:nsid w:val="2F33619F"/>
    <w:multiLevelType w:val="multilevel"/>
    <w:tmpl w:val="B4C802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C687131"/>
    <w:multiLevelType w:val="multilevel"/>
    <w:tmpl w:val="5EC054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AF"/>
    <w:rsid w:val="000E1332"/>
    <w:rsid w:val="00185831"/>
    <w:rsid w:val="001F197E"/>
    <w:rsid w:val="00605866"/>
    <w:rsid w:val="00691AAF"/>
    <w:rsid w:val="0074484C"/>
    <w:rsid w:val="007E350F"/>
    <w:rsid w:val="00824272"/>
    <w:rsid w:val="00A51D33"/>
    <w:rsid w:val="00C60E51"/>
    <w:rsid w:val="00CB419B"/>
    <w:rsid w:val="00E26C45"/>
    <w:rsid w:val="00F210F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87219"/>
  </w:style>
  <w:style w:type="character" w:customStyle="1" w:styleId="StopkaZnak">
    <w:name w:val="Stopka Znak"/>
    <w:basedOn w:val="Domylnaczcionkaakapitu"/>
    <w:link w:val="Stopka"/>
    <w:uiPriority w:val="99"/>
    <w:qFormat/>
    <w:rsid w:val="00D87219"/>
  </w:style>
  <w:style w:type="paragraph" w:styleId="Nagwek">
    <w:name w:val="header"/>
    <w:basedOn w:val="Normalny"/>
    <w:next w:val="Tekstpodstawowy"/>
    <w:link w:val="NagwekZnak"/>
    <w:uiPriority w:val="99"/>
    <w:unhideWhenUsed/>
    <w:rsid w:val="00D8721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302A8C"/>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87219"/>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87219"/>
  </w:style>
  <w:style w:type="character" w:customStyle="1" w:styleId="StopkaZnak">
    <w:name w:val="Stopka Znak"/>
    <w:basedOn w:val="Domylnaczcionkaakapitu"/>
    <w:link w:val="Stopka"/>
    <w:uiPriority w:val="99"/>
    <w:qFormat/>
    <w:rsid w:val="00D87219"/>
  </w:style>
  <w:style w:type="paragraph" w:styleId="Nagwek">
    <w:name w:val="header"/>
    <w:basedOn w:val="Normalny"/>
    <w:next w:val="Tekstpodstawowy"/>
    <w:link w:val="NagwekZnak"/>
    <w:uiPriority w:val="99"/>
    <w:unhideWhenUsed/>
    <w:rsid w:val="00D8721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302A8C"/>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87219"/>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1C7F-1C08-4DDF-9F3A-A6915342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4233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Krakowiak</dc:creator>
  <cp:lastModifiedBy>MDK</cp:lastModifiedBy>
  <cp:revision>2</cp:revision>
  <cp:lastPrinted>2021-08-12T10:33:00Z</cp:lastPrinted>
  <dcterms:created xsi:type="dcterms:W3CDTF">2021-08-16T08:22:00Z</dcterms:created>
  <dcterms:modified xsi:type="dcterms:W3CDTF">2021-08-16T08:22:00Z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